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C89" w:rsidRPr="00A8117C" w:rsidRDefault="00FF7C89" w:rsidP="00FF7C89">
      <w:pPr>
        <w:jc w:val="both"/>
        <w:rPr>
          <w:rFonts w:ascii="Times New Roman" w:hAnsi="Times New Roman" w:cs="Times New Roman"/>
          <w:b/>
          <w:sz w:val="24"/>
          <w:szCs w:val="24"/>
          <w:u w:val="single"/>
        </w:rPr>
      </w:pPr>
      <w:r w:rsidRPr="00A8117C">
        <w:rPr>
          <w:rFonts w:ascii="Times New Roman" w:hAnsi="Times New Roman" w:cs="Times New Roman"/>
          <w:b/>
          <w:sz w:val="24"/>
          <w:szCs w:val="24"/>
          <w:u w:val="single"/>
        </w:rPr>
        <w:t>Адаптиране нивото на подкрепа за ученика със СОП</w:t>
      </w:r>
    </w:p>
    <w:p w:rsidR="00FF7C89" w:rsidRPr="00A8117C" w:rsidRDefault="00FF7C89" w:rsidP="00FF7C89">
      <w:pPr>
        <w:jc w:val="both"/>
        <w:rPr>
          <w:rFonts w:ascii="Times New Roman" w:hAnsi="Times New Roman" w:cs="Times New Roman"/>
          <w:sz w:val="24"/>
          <w:szCs w:val="24"/>
        </w:rPr>
      </w:pPr>
      <w:r w:rsidRPr="00A8117C">
        <w:rPr>
          <w:rFonts w:ascii="Times New Roman" w:hAnsi="Times New Roman" w:cs="Times New Roman"/>
          <w:sz w:val="24"/>
          <w:szCs w:val="24"/>
        </w:rPr>
        <w:t>Подкрепата в урока е съобразена с общото психо- физическо състояние, специфичните образователни потребности и възможностите за включване и участие в планираните учебни дейности. Различните ученици получават подкрепа на различно ниво:</w:t>
      </w:r>
    </w:p>
    <w:p w:rsidR="00FF7C89" w:rsidRPr="00A8117C" w:rsidRDefault="00FF7C89" w:rsidP="00FF7C89">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подкрепа през целия урок- при: представяне и затвърждаване на новите знания, разбиране на словесните обяснения и инструкциите, изпълнение на задачите, упражненията и практическите дейности, индивидуалните и груповите занимания, дидактичните игри, проектните дейности и пр.,</w:t>
      </w:r>
    </w:p>
    <w:p w:rsidR="00FF7C89" w:rsidRPr="00A8117C" w:rsidRDefault="00FF7C89" w:rsidP="00FF7C89">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подкрепа само при възприемането и разбирането на обясненията, словесните указания, инструкциите, демонстрациите и пр., а самото изпълнение е самостоятелно,</w:t>
      </w:r>
    </w:p>
    <w:p w:rsidR="00FF7C89" w:rsidRPr="00A8117C" w:rsidRDefault="00FF7C89" w:rsidP="00FF7C89">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подкрепа само при практическото изпълнение на дейностите,</w:t>
      </w:r>
    </w:p>
    <w:p w:rsidR="00FF7C89" w:rsidRPr="00A8117C" w:rsidRDefault="00FF7C89" w:rsidP="00FF7C89">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подкрепа  само чрез предоставяне на ПТС, пособия и индивидуално разработени листове с диференцирани задачи за урока,</w:t>
      </w:r>
    </w:p>
    <w:p w:rsidR="00FF7C89" w:rsidRPr="00A8117C" w:rsidRDefault="00FF7C89" w:rsidP="00FF7C89">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само консултативна подкрепа за ученика от ресурсен учител или др. специалист</w:t>
      </w:r>
    </w:p>
    <w:p w:rsidR="00FF7C89" w:rsidRPr="00A8117C" w:rsidRDefault="00FF7C89" w:rsidP="00FF7C89">
      <w:pPr>
        <w:pStyle w:val="a3"/>
        <w:numPr>
          <w:ilvl w:val="0"/>
          <w:numId w:val="2"/>
        </w:numPr>
        <w:jc w:val="both"/>
        <w:rPr>
          <w:rFonts w:ascii="Times New Roman" w:hAnsi="Times New Roman" w:cs="Times New Roman"/>
          <w:sz w:val="24"/>
          <w:szCs w:val="24"/>
        </w:rPr>
      </w:pPr>
      <w:r w:rsidRPr="00A8117C">
        <w:rPr>
          <w:rFonts w:ascii="Times New Roman" w:hAnsi="Times New Roman" w:cs="Times New Roman"/>
          <w:sz w:val="24"/>
          <w:szCs w:val="24"/>
        </w:rPr>
        <w:t>само консултативна подкрепа за учителя от ресурсен учител или др. специалист.</w:t>
      </w:r>
    </w:p>
    <w:p w:rsidR="00FF7C89" w:rsidRPr="00A8117C" w:rsidRDefault="00FF7C89" w:rsidP="00FF7C89">
      <w:pPr>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margin">
                  <wp:posOffset>-1493520</wp:posOffset>
                </wp:positionH>
                <wp:positionV relativeFrom="paragraph">
                  <wp:posOffset>332740</wp:posOffset>
                </wp:positionV>
                <wp:extent cx="594360" cy="297180"/>
                <wp:effectExtent l="0" t="0" r="0" b="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297180"/>
                        </a:xfrm>
                        <a:prstGeom prst="rect">
                          <a:avLst/>
                        </a:prstGeom>
                        <a:solidFill>
                          <a:srgbClr val="416C7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7C89" w:rsidRPr="002E0C8C" w:rsidRDefault="00FF7C89" w:rsidP="00FF7C89">
                            <w:pPr>
                              <w:jc w:val="center"/>
                              <w:rPr>
                                <w:color w:val="FFFFFF" w:themeColor="background1"/>
                              </w:rPr>
                            </w:pPr>
                            <w:r w:rsidRPr="002E0C8C">
                              <w:rPr>
                                <w:color w:val="FFFFFF" w:themeColor="background1"/>
                              </w:rPr>
                              <w:t>ВЪВЕДЕНИЕ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3" o:spid="_x0000_s1026" type="#_x0000_t202" style="position:absolute;left:0;text-align:left;margin-left:-117.6pt;margin-top:26.2pt;width:46.8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" fillcolor="#416c7b" stroked="f">
                <v:textbox>
                  <w:txbxContent>
                    <w:p w:rsidR="00FF7C89" w:rsidRPr="002E0C8C" w:rsidRDefault="00FF7C89" w:rsidP="00FF7C89">
                      <w:pPr>
                        <w:jc w:val="center"/>
                        <w:rPr>
                          <w:color w:val="FFFFFF" w:themeColor="background1"/>
                        </w:rPr>
                      </w:pPr>
                      <w:r w:rsidRPr="002E0C8C">
                        <w:rPr>
                          <w:color w:val="FFFFFF" w:themeColor="background1"/>
                        </w:rPr>
                        <w:t>ВЪВЕДЕНИЕ</w:t>
                      </w:r>
                    </w:p>
                  </w:txbxContent>
                </v:textbox>
                <w10:wrap anchorx="margin"/>
              </v:shape>
            </w:pict>
          </mc:Fallback>
        </mc:AlternateContent>
      </w:r>
      <w:r w:rsidRPr="00A8117C">
        <w:rPr>
          <w:rFonts w:ascii="Times New Roman" w:hAnsi="Times New Roman" w:cs="Times New Roman"/>
          <w:sz w:val="24"/>
          <w:szCs w:val="24"/>
        </w:rPr>
        <w:t>Подкрепата в урока се предоставя:</w:t>
      </w:r>
    </w:p>
    <w:p w:rsidR="00FF7C89" w:rsidRPr="00A8117C" w:rsidRDefault="00FF7C89" w:rsidP="00FF7C89">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едновременно от ресурсен учител и др. специалист</w:t>
      </w:r>
    </w:p>
    <w:p w:rsidR="00FF7C89" w:rsidRPr="00A8117C" w:rsidRDefault="00FF7C89" w:rsidP="00FF7C89">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само от ресурсен учител</w:t>
      </w:r>
    </w:p>
    <w:p w:rsidR="00FF7C89" w:rsidRPr="00A8117C" w:rsidRDefault="00FF7C89" w:rsidP="00FF7C89">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само от друг специалист-психолог, логопед, рехабилитатор на слуха и говора и пр.</w:t>
      </w:r>
    </w:p>
    <w:p w:rsidR="00FF7C89" w:rsidRPr="00A8117C" w:rsidRDefault="00FF7C89" w:rsidP="00FF7C89">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само от помощника на учителя или асистента на детето</w:t>
      </w:r>
    </w:p>
    <w:p w:rsidR="00FF7C89" w:rsidRPr="00A8117C" w:rsidRDefault="00FF7C89" w:rsidP="00FF7C89">
      <w:pPr>
        <w:pStyle w:val="a3"/>
        <w:numPr>
          <w:ilvl w:val="0"/>
          <w:numId w:val="3"/>
        </w:numPr>
        <w:jc w:val="both"/>
        <w:rPr>
          <w:rFonts w:ascii="Times New Roman" w:hAnsi="Times New Roman" w:cs="Times New Roman"/>
          <w:sz w:val="24"/>
          <w:szCs w:val="24"/>
        </w:rPr>
      </w:pPr>
      <w:r w:rsidRPr="00A8117C">
        <w:rPr>
          <w:rFonts w:ascii="Times New Roman" w:hAnsi="Times New Roman" w:cs="Times New Roman"/>
          <w:sz w:val="24"/>
          <w:szCs w:val="24"/>
        </w:rPr>
        <w:t>само от общообразователния учител</w:t>
      </w:r>
    </w:p>
    <w:p w:rsidR="00FF7C89" w:rsidRPr="00A8117C" w:rsidRDefault="00FF7C89" w:rsidP="00FF7C89">
      <w:pPr>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2064385</wp:posOffset>
                </wp:positionH>
                <wp:positionV relativeFrom="paragraph">
                  <wp:posOffset>404495</wp:posOffset>
                </wp:positionV>
                <wp:extent cx="731520" cy="731520"/>
                <wp:effectExtent l="1905" t="0" r="0" b="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7C89" w:rsidRPr="00503E85" w:rsidRDefault="00FF7C89" w:rsidP="00FF7C89">
                            <w:r>
                              <w:rPr>
                                <w:noProof/>
                                <w:lang w:val="en-US"/>
                              </w:rPr>
                              <w:drawing>
                                <wp:inline distT="0" distB="0" distL="0" distR="0" wp14:anchorId="5E2606D3" wp14:editId="73E0BFAA">
                                  <wp:extent cx="539115" cy="539115"/>
                                  <wp:effectExtent l="19050" t="0" r="0" b="0"/>
                                  <wp:docPr id="202" name="Picture 201" descr="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5"/>
                                          <a:stretch>
                                            <a:fillRect/>
                                          </a:stretch>
                                        </pic:blipFill>
                                        <pic:spPr>
                                          <a:xfrm>
                                            <a:off x="0" y="0"/>
                                            <a:ext cx="539115" cy="53911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Текстово поле 2" o:spid="_x0000_s1027" type="#_x0000_t202" style="position:absolute;left:0;text-align:left;margin-left:162.55pt;margin-top:31.85pt;width:57.6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" filled="f" stroked="f">
                <v:textbox>
                  <w:txbxContent>
                    <w:p w:rsidR="00FF7C89" w:rsidRPr="00503E85" w:rsidRDefault="00FF7C89" w:rsidP="00FF7C89">
                      <w:r>
                        <w:rPr>
                          <w:noProof/>
                          <w:lang w:val="en-US"/>
                        </w:rPr>
                        <w:drawing>
                          <wp:inline distT="0" distB="0" distL="0" distR="0" wp14:anchorId="5E2606D3" wp14:editId="73E0BFAA">
                            <wp:extent cx="539115" cy="539115"/>
                            <wp:effectExtent l="19050" t="0" r="0" b="0"/>
                            <wp:docPr id="202" name="Picture 201" descr="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5"/>
                                    <a:stretch>
                                      <a:fillRect/>
                                    </a:stretch>
                                  </pic:blipFill>
                                  <pic:spPr>
                                    <a:xfrm>
                                      <a:off x="0" y="0"/>
                                      <a:ext cx="539115" cy="539115"/>
                                    </a:xfrm>
                                    <a:prstGeom prst="rect">
                                      <a:avLst/>
                                    </a:prstGeom>
                                  </pic:spPr>
                                </pic:pic>
                              </a:graphicData>
                            </a:graphic>
                          </wp:inline>
                        </w:drawing>
                      </w:r>
                    </w:p>
                  </w:txbxContent>
                </v:textbox>
              </v:shape>
            </w:pict>
          </mc:Fallback>
        </mc:AlternateContent>
      </w:r>
      <w:r w:rsidRPr="00A8117C">
        <w:rPr>
          <w:rFonts w:ascii="Times New Roman" w:hAnsi="Times New Roman" w:cs="Times New Roman"/>
          <w:sz w:val="24"/>
          <w:szCs w:val="24"/>
        </w:rPr>
        <w:t xml:space="preserve">Нивото на подкрепата в учебния час се определя след прецизно функционално оценяване на потребностите и може да се променя през учебната година според напредъка на ученика. </w:t>
      </w:r>
    </w:p>
    <w:p w:rsidR="00FF7C89" w:rsidRPr="00A8117C" w:rsidRDefault="00FF7C89" w:rsidP="00FF7C89">
      <w:pPr>
        <w:jc w:val="both"/>
        <w:rPr>
          <w:rFonts w:ascii="Times New Roman" w:hAnsi="Times New Roman" w:cs="Times New Roman"/>
          <w:b/>
          <w:color w:val="FF0000"/>
          <w:sz w:val="24"/>
          <w:szCs w:val="24"/>
        </w:rPr>
      </w:pPr>
      <w:r w:rsidRPr="00A8117C">
        <w:rPr>
          <w:rFonts w:ascii="Times New Roman" w:hAnsi="Times New Roman" w:cs="Times New Roman"/>
          <w:b/>
          <w:sz w:val="24"/>
          <w:szCs w:val="24"/>
          <w:u w:val="single"/>
        </w:rPr>
        <w:t xml:space="preserve">Адаптиране на учебното време. </w:t>
      </w:r>
    </w:p>
    <w:p w:rsidR="00FF7C89" w:rsidRPr="00A8117C" w:rsidRDefault="00FF7C89" w:rsidP="00FF7C89">
      <w:pPr>
        <w:jc w:val="both"/>
        <w:rPr>
          <w:rFonts w:ascii="Times New Roman" w:hAnsi="Times New Roman" w:cs="Times New Roman"/>
          <w:sz w:val="24"/>
          <w:szCs w:val="24"/>
        </w:rPr>
      </w:pPr>
      <w:r w:rsidRPr="00A8117C">
        <w:rPr>
          <w:rFonts w:ascii="Times New Roman" w:hAnsi="Times New Roman" w:cs="Times New Roman"/>
          <w:sz w:val="24"/>
          <w:szCs w:val="24"/>
        </w:rPr>
        <w:t xml:space="preserve">Учебното време в часа може лесно да се изплъзне от контрола на учителя, ако той е прекалено натоварен, чувства се изморен, губи излишно време за да се справя с дисциплината в часа, налага се да решава „в движение“ проблеми при възникнали непредвидени ситуации или просто не си е планирал ефективно работата. Някои учители се оплакват, че ако правят допълнителни обяснения и предоставят индивидуална помощ на ученика със СОП няма да им стигне времето, за да си предадат урока за другите ученици. </w:t>
      </w:r>
    </w:p>
    <w:p w:rsidR="00FF7C89" w:rsidRPr="00A8117C" w:rsidRDefault="00FF7C89" w:rsidP="00FF7C89">
      <w:pPr>
        <w:jc w:val="both"/>
        <w:rPr>
          <w:rFonts w:ascii="Times New Roman" w:hAnsi="Times New Roman" w:cs="Times New Roman"/>
          <w:b/>
          <w:i/>
          <w:sz w:val="24"/>
          <w:szCs w:val="24"/>
        </w:rPr>
      </w:pPr>
      <w:r w:rsidRPr="00A8117C">
        <w:rPr>
          <w:rFonts w:ascii="Times New Roman" w:hAnsi="Times New Roman" w:cs="Times New Roman"/>
          <w:b/>
          <w:i/>
          <w:sz w:val="24"/>
          <w:szCs w:val="24"/>
        </w:rPr>
        <w:t>Как да бъде разпределено/адаптирано пълноценно времето в учебния час, когато в класа се обучава ученик със СОП?</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 xml:space="preserve">Обясненията и инструкциите се адресират към целия клас, като не се изключват учениците със СОП. Понякога учителите подценяват тяхната възможност да слушат и разбират обяснение или някои основни изисквания към изпълнение на дадена задача. Факт е, че има и такива, които няма да разберат инструкциите, което налага подаването на  допълнителна информация за тях, както и указания </w:t>
      </w:r>
      <w:r w:rsidRPr="00A8117C">
        <w:rPr>
          <w:rFonts w:ascii="Times New Roman" w:hAnsi="Times New Roman" w:cs="Times New Roman"/>
          <w:sz w:val="24"/>
          <w:szCs w:val="24"/>
        </w:rPr>
        <w:lastRenderedPageBreak/>
        <w:t>за това къде ще работят- в учебната тетрадка, с учебника или по адаптирани задачи от индивидуален работен лист.</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Удачно е учениците със СОП да бъдат разположени близо до учителя, за да е  сигурен, че са разбрали правилно инструкциите, които могат и да се повторят, ако е необходимо, както и да бъде предоставена помощ, когато другите ученици изпълняват самостоятелна работа.</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 xml:space="preserve">Опитният учител винаги може да подбере достъпни въпроси към ученика със СОП, по време на уводната беседа и изложението или да постави някаква съобразена с възможностите му задача, за да бъде включен в дейността на класа </w:t>
      </w:r>
      <w:r w:rsidRPr="00905C50">
        <w:rPr>
          <w:rFonts w:ascii="Times New Roman" w:hAnsi="Times New Roman" w:cs="Times New Roman"/>
          <w:sz w:val="24"/>
          <w:szCs w:val="24"/>
        </w:rPr>
        <w:t>още в началото</w:t>
      </w:r>
      <w:r w:rsidRPr="00A8117C">
        <w:rPr>
          <w:rFonts w:ascii="Times New Roman" w:hAnsi="Times New Roman" w:cs="Times New Roman"/>
          <w:color w:val="FF0000"/>
          <w:sz w:val="24"/>
          <w:szCs w:val="24"/>
        </w:rPr>
        <w:t xml:space="preserve"> </w:t>
      </w:r>
      <w:r w:rsidRPr="00A8117C">
        <w:rPr>
          <w:rFonts w:ascii="Times New Roman" w:hAnsi="Times New Roman" w:cs="Times New Roman"/>
          <w:sz w:val="24"/>
          <w:szCs w:val="24"/>
        </w:rPr>
        <w:t>и да се почувства  активен участник в урока.</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Изискването за предоставяне на новия материал на малки стъпки се отнася не само за ученика със СОП. Това е важно и за другите малки ученици от началния етап на обучение. Наред с това, учителят, който обучава в класа си “специален“ ученик трябва да прилага много по-често нагледни демонстрации, които подпомагат значително  възприемането на новите знания.</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Поради факта, че голяма част от учениците със СОП се уморяват лесно или продължителността на концентрацията на вниманието им е по-кратка, те трябва да получат възможност за почивка в часа. Учителят преценява в кой момент и колко почивка да осигури, в зависимост от моментното състояние на детето. Почивката се осъществява обикновено в специално създаден кът за целта в класната стая, като детето избира самостоятелно как да я запълни. Учителят също може да предложи дадена игра за времето на почивка, която има отношение към темата на урока.</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 xml:space="preserve">За ученика с ХАДВ, щадящият режим е задължителен елемент на подкрепата. Продължителността на учебния час може да бъде намален и да се увеличи междучасието. Когато за ученика часът приключи по-рано и учителят трябва да продължи с другите ученици, трябва да има предварителна организация- къде и с кого ще прекара времето си до междучасието. Това може да бъде учител със свободен час, дежурен на коридора представител на помощния персонал, психологът, педагогическият съветник или друг от училищния персонал. Практиката показва, че много добър вариант е ученикът с ХАДВ да бъде придружен до физкултурния салон, където да се включи в спортната дейност на класа, който в момента има физическо възпитание и там да изчака края на часа. Нуждата от движение е почти постоянна при </w:t>
      </w:r>
      <w:proofErr w:type="spellStart"/>
      <w:r w:rsidRPr="00A8117C">
        <w:rPr>
          <w:rFonts w:ascii="Times New Roman" w:hAnsi="Times New Roman" w:cs="Times New Roman"/>
          <w:sz w:val="24"/>
          <w:szCs w:val="24"/>
        </w:rPr>
        <w:t>хиперактивните</w:t>
      </w:r>
      <w:proofErr w:type="spellEnd"/>
      <w:r w:rsidRPr="00A8117C">
        <w:rPr>
          <w:rFonts w:ascii="Times New Roman" w:hAnsi="Times New Roman" w:cs="Times New Roman"/>
          <w:sz w:val="24"/>
          <w:szCs w:val="24"/>
        </w:rPr>
        <w:t xml:space="preserve"> деца,  което трябва да се отчита от учителите. В тази връзка, те трябва да им предоставят повече  задачи или полезни дейности, свързани с движение по време на урока, което ще аргументира и организира активността им. Напр. да изчистят дъската, да раздадат материалите, да съберат тестовете и пр. Подходящо за учениците е и това, да работят изправени, което съответно изисква специална учебна маса за целта.   </w:t>
      </w:r>
    </w:p>
    <w:p w:rsidR="00FF7C89" w:rsidRPr="00A8117C" w:rsidRDefault="00FF7C89" w:rsidP="00FF7C89">
      <w:pPr>
        <w:pStyle w:val="a3"/>
        <w:numPr>
          <w:ilvl w:val="0"/>
          <w:numId w:val="1"/>
        </w:numPr>
        <w:jc w:val="both"/>
        <w:rPr>
          <w:rFonts w:ascii="Times New Roman" w:hAnsi="Times New Roman" w:cs="Times New Roman"/>
          <w:i/>
          <w:sz w:val="24"/>
          <w:szCs w:val="24"/>
        </w:rPr>
      </w:pPr>
      <w:r w:rsidRPr="00A8117C">
        <w:rPr>
          <w:rFonts w:ascii="Times New Roman" w:hAnsi="Times New Roman" w:cs="Times New Roman"/>
          <w:sz w:val="24"/>
          <w:szCs w:val="24"/>
        </w:rPr>
        <w:t xml:space="preserve">Груповата работа е за предпочитане в интегрирания клас. Заниманията в група позволяват: да се намали натоварването на ученика със СОП, да получава помощ от своите връстници (освен от учителите), да наблюдава как те работят и да възприема добри модели на учене и поведение, да се повишава мотивацията и да се развиват комуникативните умения, да се подобряват взаимодействието. Разбира се, работата в група изисква повече време за предварителна подготовка от страна  на учителя, свързана с подготовка на материали, </w:t>
      </w:r>
      <w:proofErr w:type="spellStart"/>
      <w:r w:rsidRPr="00A8117C">
        <w:rPr>
          <w:rFonts w:ascii="Times New Roman" w:hAnsi="Times New Roman" w:cs="Times New Roman"/>
          <w:sz w:val="24"/>
          <w:szCs w:val="24"/>
        </w:rPr>
        <w:t>диферециране</w:t>
      </w:r>
      <w:proofErr w:type="spellEnd"/>
      <w:r w:rsidRPr="00A8117C">
        <w:rPr>
          <w:rFonts w:ascii="Times New Roman" w:hAnsi="Times New Roman" w:cs="Times New Roman"/>
          <w:sz w:val="24"/>
          <w:szCs w:val="24"/>
        </w:rPr>
        <w:t xml:space="preserve"> на </w:t>
      </w:r>
      <w:r w:rsidRPr="00A8117C">
        <w:rPr>
          <w:rFonts w:ascii="Times New Roman" w:hAnsi="Times New Roman" w:cs="Times New Roman"/>
          <w:sz w:val="24"/>
          <w:szCs w:val="24"/>
        </w:rPr>
        <w:lastRenderedPageBreak/>
        <w:t>задачите  за отделните групи и формулиране на инструкциите. Друг проблем при тази форма на организация е, че някои ученици могат да разсейват другите или да се опитват да се „измъкват“ от работа. Това няма да се случи ако в работата на групите бъде включен ресурсният учител, помощникът на учителя или асистентът на ученика със СОП. Дори да няма такива помощници в часа, учителят може да разчита на по-концентрираните и по-бързо справящите се ученици, които да „ръководят“, да следят работата в групите и да подкрепят тези, които срещат трудности.</w:t>
      </w:r>
    </w:p>
    <w:p w:rsidR="00FF7C89" w:rsidRPr="00A8117C" w:rsidRDefault="00FF7C89" w:rsidP="00FF7C89">
      <w:pPr>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4586605</wp:posOffset>
                </wp:positionH>
                <wp:positionV relativeFrom="paragraph">
                  <wp:posOffset>521970</wp:posOffset>
                </wp:positionV>
                <wp:extent cx="1188720" cy="1188720"/>
                <wp:effectExtent l="0" t="0" r="1905" b="0"/>
                <wp:wrapNone/>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7C89" w:rsidRPr="00CB7870" w:rsidRDefault="00FF7C89" w:rsidP="00FF7C89">
                            <w:r>
                              <w:rPr>
                                <w:noProof/>
                                <w:lang w:val="en-US"/>
                              </w:rPr>
                              <w:drawing>
                                <wp:inline distT="0" distB="0" distL="0" distR="0" wp14:anchorId="11ABEFEF" wp14:editId="0C206D55">
                                  <wp:extent cx="996315" cy="996315"/>
                                  <wp:effectExtent l="19050" t="0" r="0" b="0"/>
                                  <wp:docPr id="203" name="Picture 202" desc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6"/>
                                          <a:stretch>
                                            <a:fillRect/>
                                          </a:stretch>
                                        </pic:blipFill>
                                        <pic:spPr>
                                          <a:xfrm>
                                            <a:off x="0" y="0"/>
                                            <a:ext cx="996315" cy="99631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Текстово поле 1" o:spid="_x0000_s1028" type="#_x0000_t202" style="position:absolute;left:0;text-align:left;margin-left:361.15pt;margin-top:41.1pt;width:93.6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" filled="f" stroked="f">
                <v:textbox>
                  <w:txbxContent>
                    <w:p w:rsidR="00FF7C89" w:rsidRPr="00CB7870" w:rsidRDefault="00FF7C89" w:rsidP="00FF7C89">
                      <w:r>
                        <w:rPr>
                          <w:noProof/>
                          <w:lang w:val="en-US"/>
                        </w:rPr>
                        <w:drawing>
                          <wp:inline distT="0" distB="0" distL="0" distR="0" wp14:anchorId="11ABEFEF" wp14:editId="0C206D55">
                            <wp:extent cx="996315" cy="996315"/>
                            <wp:effectExtent l="19050" t="0" r="0" b="0"/>
                            <wp:docPr id="203" name="Picture 202" desc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6"/>
                                    <a:stretch>
                                      <a:fillRect/>
                                    </a:stretch>
                                  </pic:blipFill>
                                  <pic:spPr>
                                    <a:xfrm>
                                      <a:off x="0" y="0"/>
                                      <a:ext cx="996315" cy="996315"/>
                                    </a:xfrm>
                                    <a:prstGeom prst="rect">
                                      <a:avLst/>
                                    </a:prstGeom>
                                  </pic:spPr>
                                </pic:pic>
                              </a:graphicData>
                            </a:graphic>
                          </wp:inline>
                        </w:drawing>
                      </w:r>
                    </w:p>
                  </w:txbxContent>
                </v:textbox>
              </v:shape>
            </w:pict>
          </mc:Fallback>
        </mc:AlternateContent>
      </w:r>
      <w:r w:rsidRPr="00A8117C">
        <w:rPr>
          <w:rFonts w:ascii="Times New Roman" w:hAnsi="Times New Roman" w:cs="Times New Roman"/>
          <w:sz w:val="24"/>
          <w:szCs w:val="24"/>
        </w:rPr>
        <w:t>Разпределението на времето в урока за ученика със СОП в минути зависи от неговите индивидуални способности и моментно състояние. Напр. за ученик в първи клас, то може да бъде: 5 мин. - обяснения, 20 мин.- упражнения и 5 мин.- почивка/игра.</w:t>
      </w:r>
    </w:p>
    <w:p w:rsidR="00556C0F" w:rsidRDefault="00556C0F">
      <w:bookmarkStart w:id="0" w:name="_GoBack"/>
      <w:bookmarkEnd w:id="0"/>
    </w:p>
    <w:sectPr w:rsidR="00556C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235B"/>
    <w:multiLevelType w:val="hybridMultilevel"/>
    <w:tmpl w:val="272051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E10218A"/>
    <w:multiLevelType w:val="hybridMultilevel"/>
    <w:tmpl w:val="D4B6E7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35A1BFF"/>
    <w:multiLevelType w:val="hybridMultilevel"/>
    <w:tmpl w:val="55228E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89"/>
    <w:rsid w:val="00556C0F"/>
    <w:rsid w:val="00FF7C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A2E3A2-8F44-4D4E-ACC7-2F9B8439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7C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7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5594</Characters>
  <Application>Microsoft Office Word</Application>
  <DocSecurity>0</DocSecurity>
  <Lines>46</Lines>
  <Paragraphs>13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2021-01-08T13:19:00Z</dcterms:created>
  <dcterms:modified xsi:type="dcterms:W3CDTF">2021-01-08T13:19:00Z</dcterms:modified>
</cp:coreProperties>
</file>